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E7" w:rsidRPr="00E029FE" w:rsidRDefault="00895184" w:rsidP="007A3706">
      <w:pPr>
        <w:spacing w:after="0" w:line="240" w:lineRule="auto"/>
        <w:jc w:val="center"/>
        <w:rPr>
          <w:sz w:val="24"/>
        </w:rPr>
      </w:pPr>
      <w:r w:rsidRPr="00E029FE">
        <w:rPr>
          <w:sz w:val="24"/>
        </w:rPr>
        <w:t>Social justice and inequality – in search of John Cassel’s epidemiology</w:t>
      </w:r>
    </w:p>
    <w:p w:rsidR="007A3706" w:rsidRPr="00E029FE" w:rsidRDefault="007A3706" w:rsidP="007A3706">
      <w:pPr>
        <w:spacing w:after="0" w:line="240" w:lineRule="auto"/>
        <w:jc w:val="center"/>
        <w:rPr>
          <w:sz w:val="24"/>
        </w:rPr>
      </w:pPr>
      <w:r w:rsidRPr="00E029FE">
        <w:rPr>
          <w:sz w:val="24"/>
        </w:rPr>
        <w:t>EPID799C sec 02</w:t>
      </w:r>
      <w:r>
        <w:rPr>
          <w:sz w:val="24"/>
        </w:rPr>
        <w:t>, spring 2014, Tue/Thu, 11:00-12:15, McG 1303</w:t>
      </w:r>
    </w:p>
    <w:p w:rsidR="008C5D02" w:rsidRDefault="008A5E20" w:rsidP="007A3706">
      <w:pPr>
        <w:spacing w:before="120" w:after="120" w:line="240" w:lineRule="auto"/>
        <w:jc w:val="center"/>
        <w:rPr>
          <w:sz w:val="24"/>
        </w:rPr>
      </w:pPr>
      <w:r>
        <w:rPr>
          <w:sz w:val="24"/>
        </w:rPr>
        <w:t>Course outline and schedule</w:t>
      </w:r>
      <w:r w:rsidR="009015CC" w:rsidRPr="009015CC">
        <w:rPr>
          <w:sz w:val="20"/>
        </w:rPr>
        <w:t xml:space="preserve"> (1/6/2014)</w:t>
      </w:r>
    </w:p>
    <w:p w:rsidR="008A5E20" w:rsidRPr="007A3706" w:rsidRDefault="008A5E20" w:rsidP="007A3706">
      <w:pPr>
        <w:spacing w:after="0"/>
        <w:rPr>
          <w:sz w:val="28"/>
        </w:rPr>
      </w:pPr>
      <w:r w:rsidRPr="007A3706">
        <w:rPr>
          <w:sz w:val="28"/>
        </w:rPr>
        <w:t>Overview</w:t>
      </w:r>
    </w:p>
    <w:p w:rsidR="008A5E20" w:rsidRDefault="008A5E20" w:rsidP="008A5E20">
      <w:pPr>
        <w:spacing w:after="0"/>
        <w:ind w:left="360"/>
        <w:rPr>
          <w:b/>
        </w:rPr>
      </w:pPr>
      <w:r>
        <w:rPr>
          <w:b/>
        </w:rPr>
        <w:t>Thu, 1/9/2014</w:t>
      </w:r>
    </w:p>
    <w:p w:rsidR="008A5E20" w:rsidRDefault="008A5E20" w:rsidP="00887F44">
      <w:pPr>
        <w:spacing w:after="0" w:line="240" w:lineRule="auto"/>
        <w:ind w:left="360"/>
      </w:pPr>
      <w:r>
        <w:t>Introductions – Bill Jenkins, Vic Schoenbach, course participants</w:t>
      </w:r>
    </w:p>
    <w:p w:rsidR="008A5E20" w:rsidRDefault="008A5E20" w:rsidP="00887F44">
      <w:pPr>
        <w:spacing w:after="0" w:line="240" w:lineRule="auto"/>
        <w:ind w:left="360"/>
      </w:pPr>
      <w:r>
        <w:t>John Cassel’s epidemiology</w:t>
      </w:r>
    </w:p>
    <w:p w:rsidR="001E0AEC" w:rsidRDefault="001E0AEC" w:rsidP="00887F44">
      <w:pPr>
        <w:spacing w:after="0" w:line="240" w:lineRule="auto"/>
        <w:ind w:left="360"/>
      </w:pPr>
      <w:r>
        <w:t>The quest for social justice</w:t>
      </w:r>
    </w:p>
    <w:p w:rsidR="008A5E20" w:rsidRDefault="008A5E20" w:rsidP="00887F44">
      <w:pPr>
        <w:spacing w:after="0" w:line="240" w:lineRule="auto"/>
        <w:ind w:left="360"/>
      </w:pPr>
      <w:r>
        <w:t>Conceptual model of determinants of public health</w:t>
      </w:r>
      <w:bookmarkStart w:id="0" w:name="_GoBack"/>
      <w:bookmarkEnd w:id="0"/>
    </w:p>
    <w:p w:rsidR="008A5E20" w:rsidRDefault="008A5E20" w:rsidP="00887F44">
      <w:pPr>
        <w:spacing w:after="0" w:line="240" w:lineRule="auto"/>
        <w:ind w:left="360"/>
      </w:pPr>
      <w:r>
        <w:t>Organization of the course</w:t>
      </w:r>
    </w:p>
    <w:p w:rsidR="00887F44" w:rsidRPr="00C01DFB" w:rsidRDefault="00887F44" w:rsidP="00887F44">
      <w:pPr>
        <w:spacing w:before="200"/>
        <w:ind w:left="360"/>
        <w:rPr>
          <w:i/>
        </w:rPr>
      </w:pPr>
      <w:r>
        <w:rPr>
          <w:i/>
        </w:rPr>
        <w:t>Required r</w:t>
      </w:r>
      <w:r w:rsidRPr="00C01DFB">
        <w:rPr>
          <w:i/>
        </w:rPr>
        <w:t>eading:</w:t>
      </w:r>
      <w:r>
        <w:rPr>
          <w:i/>
        </w:rPr>
        <w:t xml:space="preserve"> </w:t>
      </w:r>
      <w:r>
        <w:t xml:space="preserve">Michel A. Ibrahim </w:t>
      </w:r>
      <w:r>
        <w:rPr>
          <w:rStyle w:val="Emphasis"/>
        </w:rPr>
        <w:t>et al</w:t>
      </w:r>
      <w:r>
        <w:t xml:space="preserve">. </w:t>
      </w:r>
      <w:proofErr w:type="gramStart"/>
      <w:r>
        <w:t>The legacy of John C. Cassel.</w:t>
      </w:r>
      <w:proofErr w:type="gramEnd"/>
      <w:r>
        <w:t xml:space="preserve"> </w:t>
      </w:r>
      <w:r w:rsidRPr="00887F44">
        <w:rPr>
          <w:i/>
        </w:rPr>
        <w:t xml:space="preserve">Am J </w:t>
      </w:r>
      <w:proofErr w:type="spellStart"/>
      <w:r w:rsidRPr="00887F44">
        <w:rPr>
          <w:i/>
        </w:rPr>
        <w:t>Epidemiol</w:t>
      </w:r>
      <w:proofErr w:type="spellEnd"/>
      <w:r>
        <w:t xml:space="preserve"> 1980 (July)</w:t>
      </w:r>
      <w:proofErr w:type="gramStart"/>
      <w:r>
        <w:t>;112</w:t>
      </w:r>
      <w:proofErr w:type="gramEnd"/>
      <w:r>
        <w:t xml:space="preserve">(1):1-7. </w:t>
      </w:r>
      <w:hyperlink r:id="rId6" w:tgtFrame="_blank" w:history="1">
        <w:r>
          <w:rPr>
            <w:rStyle w:val="Hyperlink"/>
          </w:rPr>
          <w:t>http://aje.oxfordjournals.org.libproxy.lib.unc.edu/content/112/1/1.full.pdf</w:t>
        </w:r>
      </w:hyperlink>
    </w:p>
    <w:p w:rsidR="008A5E20" w:rsidRPr="007A3706" w:rsidRDefault="00267E74" w:rsidP="008A5E20">
      <w:pPr>
        <w:spacing w:before="200"/>
        <w:rPr>
          <w:sz w:val="28"/>
        </w:rPr>
      </w:pPr>
      <w:r w:rsidRPr="007A3706">
        <w:rPr>
          <w:sz w:val="28"/>
        </w:rPr>
        <w:t xml:space="preserve">Part </w:t>
      </w:r>
      <w:r w:rsidR="005C43B3" w:rsidRPr="007A3706">
        <w:rPr>
          <w:sz w:val="28"/>
        </w:rPr>
        <w:t xml:space="preserve">I. </w:t>
      </w:r>
      <w:r w:rsidR="008A5E20" w:rsidRPr="007A3706">
        <w:rPr>
          <w:sz w:val="28"/>
        </w:rPr>
        <w:t>The quest for social justice and equality</w:t>
      </w:r>
    </w:p>
    <w:p w:rsidR="008A5E20" w:rsidRPr="00BF0A5C" w:rsidRDefault="008A5E20" w:rsidP="005C43B3">
      <w:pPr>
        <w:ind w:firstLine="360"/>
      </w:pPr>
      <w:r>
        <w:t xml:space="preserve">Phase 1, </w:t>
      </w:r>
      <w:r w:rsidRPr="00266DA8">
        <w:t>1890</w:t>
      </w:r>
      <w:r>
        <w:t xml:space="preserve">’s </w:t>
      </w:r>
      <w:r w:rsidRPr="00266DA8">
        <w:t>-</w:t>
      </w:r>
      <w:r>
        <w:t xml:space="preserve"> </w:t>
      </w:r>
      <w:r w:rsidRPr="00266DA8">
        <w:t>1950's:</w:t>
      </w:r>
      <w:r>
        <w:t xml:space="preserve"> </w:t>
      </w:r>
      <w:r w:rsidRPr="00BF0A5C">
        <w:t xml:space="preserve"> </w:t>
      </w:r>
      <w:r w:rsidRPr="00BF0A5C">
        <w:rPr>
          <w:i/>
        </w:rPr>
        <w:t xml:space="preserve">Working </w:t>
      </w:r>
      <w:r w:rsidRPr="00BF0A5C">
        <w:rPr>
          <w:i/>
          <w:u w:val="single"/>
        </w:rPr>
        <w:t>on</w:t>
      </w:r>
      <w:r w:rsidRPr="00BF0A5C">
        <w:rPr>
          <w:i/>
        </w:rPr>
        <w:t xml:space="preserve"> communities</w:t>
      </w:r>
    </w:p>
    <w:p w:rsidR="008A5E20" w:rsidRPr="00267E74" w:rsidRDefault="008A5E20" w:rsidP="00267E74">
      <w:pPr>
        <w:pStyle w:val="ListParagraph"/>
        <w:numPr>
          <w:ilvl w:val="0"/>
          <w:numId w:val="3"/>
        </w:numPr>
        <w:rPr>
          <w:u w:val="single"/>
        </w:rPr>
      </w:pPr>
      <w:r w:rsidRPr="00267E74">
        <w:rPr>
          <w:u w:val="single"/>
        </w:rPr>
        <w:t>Booker T. Washington, W.E.B. Dubois - Contrasting perspectives on the problem of Negro health</w:t>
      </w:r>
    </w:p>
    <w:p w:rsidR="00C01DFB" w:rsidRPr="00266DA8" w:rsidRDefault="00C01DFB" w:rsidP="00C01DFB">
      <w:pPr>
        <w:ind w:left="360"/>
        <w:rPr>
          <w:b/>
        </w:rPr>
      </w:pPr>
      <w:r>
        <w:rPr>
          <w:b/>
        </w:rPr>
        <w:t>Tue 1/14; Thu 1/16; Tue 1/21; Thu 1/23</w:t>
      </w:r>
      <w:r w:rsidR="006C7591">
        <w:rPr>
          <w:b/>
        </w:rPr>
        <w:t>;</w:t>
      </w:r>
    </w:p>
    <w:p w:rsidR="00C01DFB" w:rsidRPr="00C01DFB" w:rsidRDefault="00887F44" w:rsidP="007A3706">
      <w:pPr>
        <w:spacing w:after="0"/>
        <w:ind w:left="360"/>
        <w:rPr>
          <w:i/>
        </w:rPr>
      </w:pPr>
      <w:r>
        <w:rPr>
          <w:i/>
        </w:rPr>
        <w:t>Required r</w:t>
      </w:r>
      <w:r w:rsidR="00C01DFB" w:rsidRPr="00C01DFB">
        <w:rPr>
          <w:i/>
        </w:rPr>
        <w:t>eadings:</w:t>
      </w:r>
    </w:p>
    <w:p w:rsidR="00F95BBF" w:rsidRDefault="00F95BBF" w:rsidP="008A5E20">
      <w:pPr>
        <w:ind w:left="360"/>
      </w:pPr>
      <w:r>
        <w:t>U.S. Policy on Health Inequities: The Interplay of Politics and Research</w:t>
      </w:r>
      <w:r w:rsidR="00C01DFB">
        <w:t xml:space="preserve">. </w:t>
      </w:r>
      <w:proofErr w:type="gramStart"/>
      <w:r>
        <w:t xml:space="preserve">Vanessa </w:t>
      </w:r>
      <w:proofErr w:type="spellStart"/>
      <w:r>
        <w:t>Northington</w:t>
      </w:r>
      <w:proofErr w:type="spellEnd"/>
      <w:r>
        <w:t xml:space="preserve"> Gamble and Deborah Stone</w:t>
      </w:r>
      <w:r w:rsidR="00C01DFB">
        <w:t>.</w:t>
      </w:r>
      <w:proofErr w:type="gramEnd"/>
      <w:r w:rsidR="00C01DFB">
        <w:t xml:space="preserve"> </w:t>
      </w:r>
      <w:proofErr w:type="gramStart"/>
      <w:r w:rsidRPr="00C01DFB">
        <w:rPr>
          <w:i/>
        </w:rPr>
        <w:t>Journal of Health Politics, Policy and Law</w:t>
      </w:r>
      <w:r w:rsidR="00C01DFB">
        <w:t>.</w:t>
      </w:r>
      <w:proofErr w:type="gramEnd"/>
      <w:r>
        <w:t xml:space="preserve"> </w:t>
      </w:r>
      <w:r w:rsidR="00C01DFB">
        <w:t>2006(Feb)</w:t>
      </w:r>
      <w:proofErr w:type="gramStart"/>
      <w:r w:rsidR="00C01DFB">
        <w:t>;31</w:t>
      </w:r>
      <w:proofErr w:type="gramEnd"/>
      <w:r w:rsidR="00C01DFB">
        <w:t>(1)</w:t>
      </w:r>
      <w:r>
        <w:br/>
      </w:r>
      <w:r w:rsidRPr="00F95BBF">
        <w:t>http://jhppl.dukejournals.org/content/31/1/93.full.pdf+html</w:t>
      </w:r>
    </w:p>
    <w:p w:rsidR="00F10968" w:rsidRDefault="008A5E20" w:rsidP="00F10968">
      <w:pPr>
        <w:ind w:left="360"/>
      </w:pPr>
      <w:r>
        <w:t>The Negro Health Movement, 1915-1951</w:t>
      </w:r>
      <w:r w:rsidR="00C01DFB">
        <w:t xml:space="preserve">, </w:t>
      </w:r>
      <w:r w:rsidR="00F10968">
        <w:br/>
      </w:r>
      <w:r w:rsidR="00F10968" w:rsidRPr="00F10968">
        <w:t>http://health-equity.pitt.edu/374/2/Natl_Negro_Health_Movement.ppt</w:t>
      </w:r>
    </w:p>
    <w:p w:rsidR="008A5E20" w:rsidRPr="00267E74" w:rsidRDefault="008A5E20" w:rsidP="00267E74">
      <w:pPr>
        <w:pStyle w:val="ListParagraph"/>
        <w:numPr>
          <w:ilvl w:val="0"/>
          <w:numId w:val="3"/>
        </w:numPr>
        <w:rPr>
          <w:u w:val="single"/>
        </w:rPr>
      </w:pPr>
      <w:r w:rsidRPr="00267E74">
        <w:rPr>
          <w:u w:val="single"/>
        </w:rPr>
        <w:t xml:space="preserve">The South African experience – Sidney and Emily Kark, John Cassel, Guy </w:t>
      </w:r>
      <w:proofErr w:type="spellStart"/>
      <w:r w:rsidRPr="00267E74">
        <w:rPr>
          <w:u w:val="single"/>
        </w:rPr>
        <w:t>Steuart</w:t>
      </w:r>
      <w:proofErr w:type="spellEnd"/>
    </w:p>
    <w:p w:rsidR="00C01DFB" w:rsidRPr="00266DA8" w:rsidRDefault="00C01DFB" w:rsidP="00C01DFB">
      <w:pPr>
        <w:ind w:left="360"/>
        <w:rPr>
          <w:b/>
        </w:rPr>
      </w:pPr>
      <w:r w:rsidRPr="00266DA8">
        <w:rPr>
          <w:b/>
        </w:rPr>
        <w:t>Tue 1/28; Thu 1/30</w:t>
      </w:r>
      <w:r w:rsidR="006C7591">
        <w:rPr>
          <w:b/>
        </w:rPr>
        <w:t>;</w:t>
      </w:r>
    </w:p>
    <w:p w:rsidR="00C01DFB" w:rsidRPr="00C01DFB" w:rsidRDefault="00887F44" w:rsidP="007A3706">
      <w:pPr>
        <w:spacing w:after="0"/>
        <w:ind w:left="360"/>
        <w:rPr>
          <w:i/>
        </w:rPr>
      </w:pPr>
      <w:r>
        <w:rPr>
          <w:i/>
        </w:rPr>
        <w:t>R</w:t>
      </w:r>
      <w:r w:rsidR="00C01DFB" w:rsidRPr="00C01DFB">
        <w:rPr>
          <w:i/>
        </w:rPr>
        <w:t>eadings:</w:t>
      </w:r>
    </w:p>
    <w:p w:rsidR="008A5E20" w:rsidRDefault="006C7591" w:rsidP="008A5E20">
      <w:pPr>
        <w:ind w:left="360"/>
      </w:pPr>
      <w:r>
        <w:t>[</w:t>
      </w:r>
      <w:proofErr w:type="gramStart"/>
      <w:r>
        <w:t>required</w:t>
      </w:r>
      <w:proofErr w:type="gramEnd"/>
      <w:r>
        <w:t xml:space="preserve">]  </w:t>
      </w:r>
      <w:r w:rsidR="008A5E20">
        <w:t xml:space="preserve">H. Jack Geiger, Community-Oriented Primary Care: The Legacy of Sidney Kark, </w:t>
      </w:r>
      <w:r w:rsidR="008A5E20">
        <w:rPr>
          <w:rStyle w:val="Emphasis"/>
        </w:rPr>
        <w:t xml:space="preserve">Am J Public </w:t>
      </w:r>
      <w:proofErr w:type="spellStart"/>
      <w:r w:rsidR="008A5E20">
        <w:rPr>
          <w:rStyle w:val="Emphasis"/>
        </w:rPr>
        <w:t>Hlth</w:t>
      </w:r>
      <w:proofErr w:type="spellEnd"/>
      <w:r w:rsidR="008A5E20">
        <w:t xml:space="preserve"> 1993</w:t>
      </w:r>
      <w:r w:rsidR="00C01DFB">
        <w:t>(Jul)</w:t>
      </w:r>
      <w:proofErr w:type="gramStart"/>
      <w:r w:rsidR="00C01DFB">
        <w:t>;</w:t>
      </w:r>
      <w:r w:rsidR="008A5E20">
        <w:t>83</w:t>
      </w:r>
      <w:proofErr w:type="gramEnd"/>
      <w:r w:rsidR="00C01DFB">
        <w:t>(</w:t>
      </w:r>
      <w:r w:rsidR="008A5E20">
        <w:t>7</w:t>
      </w:r>
      <w:r w:rsidR="00C01DFB">
        <w:t>)</w:t>
      </w:r>
      <w:r w:rsidR="008A5E20">
        <w:t>.</w:t>
      </w:r>
      <w:r w:rsidR="00C01DFB">
        <w:t xml:space="preserve"> </w:t>
      </w:r>
      <w:hyperlink r:id="rId7" w:history="1">
        <w:r w:rsidR="00C01DFB" w:rsidRPr="00A664F1">
          <w:rPr>
            <w:rStyle w:val="Hyperlink"/>
          </w:rPr>
          <w:t>www.ncbi.nlm.nih.gov/pmc/articles/PMC1694772/pdf/amjph00531-0020.pdf</w:t>
        </w:r>
      </w:hyperlink>
      <w:r w:rsidR="008A5E20">
        <w:br/>
        <w:t>(and citations therein)</w:t>
      </w:r>
    </w:p>
    <w:p w:rsidR="006C7591" w:rsidRDefault="006C7591" w:rsidP="006C7591">
      <w:pPr>
        <w:ind w:left="360"/>
      </w:pPr>
      <w:r>
        <w:t>[</w:t>
      </w:r>
      <w:proofErr w:type="gramStart"/>
      <w:r>
        <w:t>optional</w:t>
      </w:r>
      <w:proofErr w:type="gramEnd"/>
      <w:r>
        <w:t xml:space="preserve">]  Sidney L. </w:t>
      </w:r>
      <w:proofErr w:type="spellStart"/>
      <w:r>
        <w:t>Kark</w:t>
      </w:r>
      <w:proofErr w:type="spellEnd"/>
      <w:r>
        <w:t xml:space="preserve">. </w:t>
      </w:r>
      <w:proofErr w:type="gramStart"/>
      <w:r>
        <w:t>The practice of community-oriented primary health care.</w:t>
      </w:r>
      <w:proofErr w:type="gramEnd"/>
      <w:r>
        <w:t xml:space="preserve"> </w:t>
      </w:r>
      <w:proofErr w:type="gramStart"/>
      <w:r>
        <w:t>Appleton-Century-Crofts, 1981.</w:t>
      </w:r>
      <w:proofErr w:type="gramEnd"/>
      <w:r>
        <w:t xml:space="preserve"> </w:t>
      </w:r>
      <w:proofErr w:type="spellStart"/>
      <w:proofErr w:type="gramStart"/>
      <w:r>
        <w:t>Chapers</w:t>
      </w:r>
      <w:proofErr w:type="spellEnd"/>
      <w:r>
        <w:t xml:space="preserve"> 2 and 8.</w:t>
      </w:r>
      <w:proofErr w:type="gramEnd"/>
    </w:p>
    <w:p w:rsidR="007A3706" w:rsidRPr="00267E74" w:rsidRDefault="00F63C17" w:rsidP="007A3706">
      <w:pPr>
        <w:pStyle w:val="ListParagraph"/>
        <w:numPr>
          <w:ilvl w:val="0"/>
          <w:numId w:val="3"/>
        </w:numPr>
        <w:rPr>
          <w:u w:val="single"/>
        </w:rPr>
      </w:pPr>
      <w:r w:rsidRPr="00C01DFB">
        <w:rPr>
          <w:u w:val="single"/>
        </w:rPr>
        <w:t>Bringing t</w:t>
      </w:r>
      <w:r w:rsidR="008A5E20" w:rsidRPr="00C01DFB">
        <w:rPr>
          <w:u w:val="single"/>
        </w:rPr>
        <w:t xml:space="preserve">he South African experience </w:t>
      </w:r>
      <w:r w:rsidRPr="00C01DFB">
        <w:rPr>
          <w:u w:val="single"/>
        </w:rPr>
        <w:t>to</w:t>
      </w:r>
      <w:r w:rsidR="008A5E20" w:rsidRPr="00C01DFB">
        <w:rPr>
          <w:u w:val="single"/>
        </w:rPr>
        <w:t xml:space="preserve"> the U.S. (exporting gold, diamonds, and epidemiologists) – Sidney Kark, John Cassel, Cecil </w:t>
      </w:r>
      <w:proofErr w:type="spellStart"/>
      <w:r w:rsidR="008A5E20" w:rsidRPr="00C01DFB">
        <w:rPr>
          <w:u w:val="single"/>
        </w:rPr>
        <w:t>Slome</w:t>
      </w:r>
      <w:proofErr w:type="spellEnd"/>
      <w:r w:rsidR="008A5E20" w:rsidRPr="00C01DFB">
        <w:rPr>
          <w:u w:val="single"/>
        </w:rPr>
        <w:t xml:space="preserve">, Guy </w:t>
      </w:r>
      <w:proofErr w:type="spellStart"/>
      <w:r w:rsidR="008A5E20" w:rsidRPr="00C01DFB">
        <w:rPr>
          <w:u w:val="single"/>
        </w:rPr>
        <w:t>Steuart</w:t>
      </w:r>
      <w:proofErr w:type="spellEnd"/>
    </w:p>
    <w:p w:rsidR="00C01DFB" w:rsidRPr="00D1765B" w:rsidRDefault="00C01DFB" w:rsidP="00C01DFB">
      <w:pPr>
        <w:ind w:left="360"/>
        <w:rPr>
          <w:b/>
        </w:rPr>
      </w:pPr>
      <w:r w:rsidRPr="00D1765B">
        <w:rPr>
          <w:b/>
        </w:rPr>
        <w:t>Tue 2/4; Thu 2/6</w:t>
      </w:r>
      <w:r w:rsidR="006C7591">
        <w:rPr>
          <w:b/>
        </w:rPr>
        <w:t>;</w:t>
      </w:r>
    </w:p>
    <w:p w:rsidR="00D92356" w:rsidRPr="00C01DFB" w:rsidRDefault="00D92356" w:rsidP="00D92356">
      <w:pPr>
        <w:ind w:left="360"/>
        <w:rPr>
          <w:i/>
        </w:rPr>
      </w:pPr>
      <w:r w:rsidRPr="00C01DFB">
        <w:rPr>
          <w:i/>
        </w:rPr>
        <w:lastRenderedPageBreak/>
        <w:t>Readings:</w:t>
      </w:r>
      <w:r>
        <w:rPr>
          <w:i/>
        </w:rPr>
        <w:t xml:space="preserve"> TBA</w:t>
      </w:r>
    </w:p>
    <w:p w:rsidR="008A5E20" w:rsidRPr="00267E74" w:rsidRDefault="008A5E20" w:rsidP="00267E74">
      <w:pPr>
        <w:pStyle w:val="ListParagraph"/>
        <w:numPr>
          <w:ilvl w:val="0"/>
          <w:numId w:val="3"/>
        </w:numPr>
      </w:pPr>
      <w:r>
        <w:t>Phase 2, 1960’s - 1990’s</w:t>
      </w:r>
      <w:r w:rsidRPr="00BF0A5C">
        <w:t xml:space="preserve"> - </w:t>
      </w:r>
      <w:r w:rsidRPr="00267E74">
        <w:rPr>
          <w:i/>
        </w:rPr>
        <w:t xml:space="preserve">Working </w:t>
      </w:r>
      <w:r w:rsidRPr="00267E74">
        <w:rPr>
          <w:i/>
          <w:u w:val="single"/>
        </w:rPr>
        <w:t>for</w:t>
      </w:r>
      <w:r w:rsidRPr="00267E74">
        <w:rPr>
          <w:i/>
        </w:rPr>
        <w:t xml:space="preserve"> communities</w:t>
      </w:r>
    </w:p>
    <w:p w:rsidR="008A5E20" w:rsidRDefault="008A5E20" w:rsidP="008A5E20">
      <w:pPr>
        <w:ind w:left="360"/>
        <w:rPr>
          <w:b/>
        </w:rPr>
      </w:pPr>
      <w:r w:rsidRPr="00D1765B">
        <w:rPr>
          <w:b/>
        </w:rPr>
        <w:t>Tue 2/</w:t>
      </w:r>
      <w:r>
        <w:rPr>
          <w:b/>
        </w:rPr>
        <w:t>11</w:t>
      </w:r>
      <w:r w:rsidRPr="00D1765B">
        <w:rPr>
          <w:b/>
        </w:rPr>
        <w:t>; Thu 2/</w:t>
      </w:r>
      <w:r w:rsidR="00F63C17">
        <w:rPr>
          <w:b/>
        </w:rPr>
        <w:t>13; Tue 2/18; Thu 2/20</w:t>
      </w:r>
      <w:r w:rsidR="007A3706">
        <w:rPr>
          <w:b/>
        </w:rPr>
        <w:t xml:space="preserve"> (</w:t>
      </w:r>
      <w:r>
        <w:rPr>
          <w:b/>
        </w:rPr>
        <w:t>Sherman James</w:t>
      </w:r>
      <w:r w:rsidR="007A3706">
        <w:rPr>
          <w:b/>
        </w:rPr>
        <w:t>, special guest</w:t>
      </w:r>
      <w:r>
        <w:rPr>
          <w:b/>
        </w:rPr>
        <w:t>)</w:t>
      </w:r>
      <w:r w:rsidR="006C7591">
        <w:rPr>
          <w:b/>
        </w:rPr>
        <w:t>;</w:t>
      </w:r>
    </w:p>
    <w:p w:rsidR="007A3706" w:rsidRPr="00C01DFB" w:rsidRDefault="007A3706" w:rsidP="007A3706">
      <w:pPr>
        <w:ind w:left="360"/>
        <w:rPr>
          <w:i/>
        </w:rPr>
      </w:pPr>
      <w:r w:rsidRPr="00C01DFB">
        <w:rPr>
          <w:i/>
        </w:rPr>
        <w:t>Readings:</w:t>
      </w:r>
      <w:r>
        <w:rPr>
          <w:i/>
        </w:rPr>
        <w:t xml:space="preserve"> TBA</w:t>
      </w:r>
    </w:p>
    <w:p w:rsidR="008A5E20" w:rsidRPr="00267E74" w:rsidRDefault="008A5E20" w:rsidP="00267E74">
      <w:pPr>
        <w:pStyle w:val="ListParagraph"/>
        <w:numPr>
          <w:ilvl w:val="0"/>
          <w:numId w:val="3"/>
        </w:numPr>
      </w:pPr>
      <w:r>
        <w:t>Phase 3, 2000’s - present</w:t>
      </w:r>
      <w:r w:rsidRPr="00BF0A5C">
        <w:t xml:space="preserve"> </w:t>
      </w:r>
      <w:r w:rsidR="006C7591">
        <w:t>–</w:t>
      </w:r>
      <w:r w:rsidRPr="00BF0A5C">
        <w:t xml:space="preserve"> </w:t>
      </w:r>
      <w:r w:rsidRPr="00267E74">
        <w:rPr>
          <w:i/>
        </w:rPr>
        <w:t xml:space="preserve">Working </w:t>
      </w:r>
      <w:r w:rsidRPr="00267E74">
        <w:rPr>
          <w:i/>
          <w:u w:val="single"/>
        </w:rPr>
        <w:t>with</w:t>
      </w:r>
      <w:r w:rsidRPr="00267E74">
        <w:rPr>
          <w:i/>
        </w:rPr>
        <w:t xml:space="preserve"> communities</w:t>
      </w:r>
    </w:p>
    <w:p w:rsidR="00F63C17" w:rsidRDefault="00F63C17" w:rsidP="008A5E20">
      <w:pPr>
        <w:ind w:left="360"/>
        <w:rPr>
          <w:b/>
        </w:rPr>
      </w:pPr>
      <w:r>
        <w:rPr>
          <w:b/>
        </w:rPr>
        <w:t>Tue 2/25; Thu 2/27</w:t>
      </w:r>
      <w:r w:rsidR="001E0AEC">
        <w:rPr>
          <w:b/>
        </w:rPr>
        <w:t>, Tue 3/4; Thu 3/6</w:t>
      </w:r>
      <w:r w:rsidR="006C7591">
        <w:rPr>
          <w:b/>
        </w:rPr>
        <w:t>;</w:t>
      </w:r>
    </w:p>
    <w:p w:rsidR="00D92356" w:rsidRPr="00C01DFB" w:rsidRDefault="00D92356" w:rsidP="00D92356">
      <w:pPr>
        <w:ind w:left="360"/>
        <w:rPr>
          <w:i/>
        </w:rPr>
      </w:pPr>
      <w:r w:rsidRPr="00C01DFB">
        <w:rPr>
          <w:i/>
        </w:rPr>
        <w:t>Readings:</w:t>
      </w:r>
      <w:r>
        <w:rPr>
          <w:i/>
        </w:rPr>
        <w:t xml:space="preserve"> TBA</w:t>
      </w:r>
    </w:p>
    <w:p w:rsidR="00F63C17" w:rsidRDefault="00F63C17" w:rsidP="00F63C17">
      <w:pPr>
        <w:ind w:left="360"/>
        <w:rPr>
          <w:b/>
        </w:rPr>
      </w:pPr>
      <w:r>
        <w:rPr>
          <w:b/>
        </w:rPr>
        <w:t>(Tue 3/11</w:t>
      </w:r>
      <w:r w:rsidR="006C7591">
        <w:rPr>
          <w:b/>
        </w:rPr>
        <w:t>,</w:t>
      </w:r>
      <w:r>
        <w:rPr>
          <w:b/>
        </w:rPr>
        <w:t xml:space="preserve"> Thu 3/13: Spring Break)</w:t>
      </w:r>
    </w:p>
    <w:p w:rsidR="008A5E20" w:rsidRPr="007A3706" w:rsidRDefault="00267E74" w:rsidP="007A3706">
      <w:pPr>
        <w:spacing w:before="200"/>
      </w:pPr>
      <w:r w:rsidRPr="007A3706">
        <w:rPr>
          <w:sz w:val="28"/>
        </w:rPr>
        <w:t xml:space="preserve">Part </w:t>
      </w:r>
      <w:r w:rsidR="005C43B3" w:rsidRPr="007A3706">
        <w:rPr>
          <w:sz w:val="28"/>
        </w:rPr>
        <w:t xml:space="preserve">II. </w:t>
      </w:r>
      <w:r w:rsidR="008A5E20" w:rsidRPr="007A3706">
        <w:rPr>
          <w:sz w:val="28"/>
        </w:rPr>
        <w:t>Contextual factors</w:t>
      </w:r>
      <w:r w:rsidR="009A18F1" w:rsidRPr="007A3706">
        <w:rPr>
          <w:sz w:val="28"/>
        </w:rPr>
        <w:t xml:space="preserve"> </w:t>
      </w:r>
      <w:r w:rsidR="008A38F4" w:rsidRPr="007A3706">
        <w:rPr>
          <w:sz w:val="28"/>
        </w:rPr>
        <w:t>and underlying determinants</w:t>
      </w:r>
    </w:p>
    <w:p w:rsidR="008A38F4" w:rsidRPr="007A3706" w:rsidRDefault="008A38F4" w:rsidP="00267E74">
      <w:pPr>
        <w:pStyle w:val="ListParagraph"/>
        <w:numPr>
          <w:ilvl w:val="0"/>
          <w:numId w:val="4"/>
        </w:numPr>
        <w:rPr>
          <w:u w:val="single"/>
        </w:rPr>
      </w:pPr>
      <w:r w:rsidRPr="007A3706">
        <w:rPr>
          <w:u w:val="single"/>
        </w:rPr>
        <w:t>Socioeconomic factors</w:t>
      </w:r>
      <w:r w:rsidRPr="008E77BE">
        <w:t xml:space="preserve">:  education, economic resources, housing, early childhood development, neighborhoods, criminal </w:t>
      </w:r>
      <w:proofErr w:type="gramStart"/>
      <w:r w:rsidRPr="008E77BE">
        <w:t xml:space="preserve">injustice, </w:t>
      </w:r>
      <w:r w:rsidR="008E77BE">
        <w:t>…</w:t>
      </w:r>
      <w:r w:rsidRPr="008E77BE">
        <w:t>.</w:t>
      </w:r>
      <w:proofErr w:type="gramEnd"/>
      <w:r w:rsidR="007A3706" w:rsidRPr="008E77BE">
        <w:t xml:space="preserve"> </w:t>
      </w:r>
      <w:r w:rsidR="007A3706" w:rsidRPr="007A3706">
        <w:t>(</w:t>
      </w:r>
      <w:r w:rsidR="008E77BE">
        <w:t xml:space="preserve">student facilitators select </w:t>
      </w:r>
      <w:r w:rsidR="007A3706" w:rsidRPr="007A3706">
        <w:t>topics</w:t>
      </w:r>
      <w:r w:rsidR="007A3706">
        <w:rPr>
          <w:u w:val="single"/>
        </w:rPr>
        <w:t>)</w:t>
      </w:r>
    </w:p>
    <w:p w:rsidR="00F63C17" w:rsidRDefault="00F63C17" w:rsidP="00F63C17">
      <w:pPr>
        <w:ind w:left="360"/>
        <w:rPr>
          <w:b/>
        </w:rPr>
      </w:pPr>
      <w:r>
        <w:rPr>
          <w:b/>
        </w:rPr>
        <w:t>Tue 3/18; Thu 3/20</w:t>
      </w:r>
      <w:r w:rsidR="009209DD">
        <w:rPr>
          <w:b/>
        </w:rPr>
        <w:t xml:space="preserve">; Tue 3/25; </w:t>
      </w:r>
    </w:p>
    <w:p w:rsidR="009A18F1" w:rsidRPr="009A18F1" w:rsidRDefault="009A18F1" w:rsidP="00F63C17">
      <w:pPr>
        <w:ind w:left="360"/>
        <w:rPr>
          <w:i/>
        </w:rPr>
      </w:pPr>
      <w:r w:rsidRPr="009A18F1">
        <w:rPr>
          <w:i/>
        </w:rPr>
        <w:t>Readings</w:t>
      </w:r>
      <w:r w:rsidR="008E77BE">
        <w:rPr>
          <w:i/>
        </w:rPr>
        <w:t>/media</w:t>
      </w:r>
      <w:r w:rsidRPr="009A18F1">
        <w:rPr>
          <w:i/>
        </w:rPr>
        <w:t>: TBA</w:t>
      </w:r>
    </w:p>
    <w:p w:rsidR="008A38F4" w:rsidRPr="007A3706" w:rsidRDefault="005C43B3" w:rsidP="00267E74">
      <w:pPr>
        <w:pStyle w:val="ListParagraph"/>
        <w:numPr>
          <w:ilvl w:val="0"/>
          <w:numId w:val="4"/>
        </w:numPr>
      </w:pPr>
      <w:r w:rsidRPr="008E77BE">
        <w:rPr>
          <w:u w:val="single"/>
        </w:rPr>
        <w:t>Governance, political power,</w:t>
      </w:r>
      <w:r w:rsidR="009A18F1" w:rsidRPr="008E77BE">
        <w:rPr>
          <w:u w:val="single"/>
        </w:rPr>
        <w:t xml:space="preserve"> diversity,</w:t>
      </w:r>
      <w:r w:rsidRPr="008E77BE">
        <w:rPr>
          <w:u w:val="single"/>
        </w:rPr>
        <w:t xml:space="preserve"> </w:t>
      </w:r>
      <w:r w:rsidR="00100AB7" w:rsidRPr="008E77BE">
        <w:rPr>
          <w:u w:val="single"/>
        </w:rPr>
        <w:t>beliefs</w:t>
      </w:r>
      <w:r w:rsidR="009A18F1" w:rsidRPr="007A3706">
        <w:t xml:space="preserve"> (equal opportunity and meritocracy; equal rights and democracy; impartial administration of ju</w:t>
      </w:r>
      <w:r w:rsidR="008A38F4" w:rsidRPr="007A3706">
        <w:t>s</w:t>
      </w:r>
      <w:r w:rsidR="009A18F1" w:rsidRPr="007A3706">
        <w:t>tice</w:t>
      </w:r>
      <w:r w:rsidR="00100AB7" w:rsidRPr="007A3706">
        <w:t xml:space="preserve"> and the</w:t>
      </w:r>
      <w:r w:rsidR="009A18F1" w:rsidRPr="007A3706">
        <w:t xml:space="preserve"> presumption of innocence</w:t>
      </w:r>
      <w:r w:rsidR="00100AB7" w:rsidRPr="007A3706">
        <w:t>; universality of human rights and commitment to peace and self-determination; transparency, accountability, and the discipline of the marketplace)</w:t>
      </w:r>
      <w:r w:rsidR="008E77BE" w:rsidRPr="007A3706">
        <w:t xml:space="preserve"> (</w:t>
      </w:r>
      <w:r w:rsidR="008E77BE">
        <w:t>student facilitators select topics</w:t>
      </w:r>
      <w:r w:rsidR="008E77BE">
        <w:rPr>
          <w:u w:val="single"/>
        </w:rPr>
        <w:t>)</w:t>
      </w:r>
    </w:p>
    <w:p w:rsidR="009A18F1" w:rsidRDefault="00100AB7" w:rsidP="009A18F1">
      <w:pPr>
        <w:ind w:left="360"/>
        <w:rPr>
          <w:b/>
        </w:rPr>
      </w:pPr>
      <w:r>
        <w:rPr>
          <w:b/>
        </w:rPr>
        <w:t xml:space="preserve">Thu 3/27; </w:t>
      </w:r>
      <w:r w:rsidR="009209DD">
        <w:rPr>
          <w:b/>
        </w:rPr>
        <w:t>Tue 4/1; Thu 4/3;</w:t>
      </w:r>
    </w:p>
    <w:p w:rsidR="009A18F1" w:rsidRPr="009A18F1" w:rsidRDefault="009A18F1" w:rsidP="009A18F1">
      <w:pPr>
        <w:ind w:left="360"/>
        <w:rPr>
          <w:i/>
        </w:rPr>
      </w:pPr>
      <w:r w:rsidRPr="009A18F1">
        <w:rPr>
          <w:i/>
        </w:rPr>
        <w:t>Readings</w:t>
      </w:r>
      <w:r w:rsidR="008E77BE">
        <w:rPr>
          <w:i/>
        </w:rPr>
        <w:t>/media</w:t>
      </w:r>
      <w:r w:rsidRPr="009A18F1">
        <w:rPr>
          <w:i/>
        </w:rPr>
        <w:t>: TBA</w:t>
      </w:r>
    </w:p>
    <w:p w:rsidR="008A38F4" w:rsidRPr="008E77BE" w:rsidRDefault="005C43B3" w:rsidP="00267E74">
      <w:pPr>
        <w:pStyle w:val="ListParagraph"/>
        <w:numPr>
          <w:ilvl w:val="0"/>
          <w:numId w:val="4"/>
        </w:numPr>
      </w:pPr>
      <w:r w:rsidRPr="008E77BE">
        <w:rPr>
          <w:u w:val="single"/>
        </w:rPr>
        <w:t>Underlying determinants</w:t>
      </w:r>
      <w:r w:rsidR="009A18F1" w:rsidRPr="008E77BE">
        <w:t xml:space="preserve"> (evolution, economics, cognition, </w:t>
      </w:r>
      <w:r w:rsidR="00100AB7" w:rsidRPr="008E77BE">
        <w:t xml:space="preserve">behavioral economics, </w:t>
      </w:r>
      <w:proofErr w:type="spellStart"/>
      <w:r w:rsidR="00100AB7" w:rsidRPr="008E77BE">
        <w:t>neuroeconomics</w:t>
      </w:r>
      <w:proofErr w:type="spellEnd"/>
      <w:r w:rsidR="00100AB7" w:rsidRPr="008E77BE">
        <w:t xml:space="preserve">, </w:t>
      </w:r>
      <w:r w:rsidR="009A18F1" w:rsidRPr="008E77BE">
        <w:t>neurobiology)</w:t>
      </w:r>
      <w:r w:rsidR="008A38F4" w:rsidRPr="008E77BE">
        <w:t xml:space="preserve"> </w:t>
      </w:r>
    </w:p>
    <w:p w:rsidR="009A18F1" w:rsidRDefault="00555FFD" w:rsidP="009A18F1">
      <w:pPr>
        <w:ind w:left="360"/>
        <w:rPr>
          <w:b/>
        </w:rPr>
      </w:pPr>
      <w:r>
        <w:rPr>
          <w:b/>
        </w:rPr>
        <w:t>Tue 4/8; Thu 4/10; Tue 4/15; Thu 4/17</w:t>
      </w:r>
      <w:r w:rsidR="009209DD">
        <w:rPr>
          <w:b/>
        </w:rPr>
        <w:t>;</w:t>
      </w:r>
    </w:p>
    <w:p w:rsidR="009A18F1" w:rsidRPr="009A18F1" w:rsidRDefault="009A18F1" w:rsidP="009A18F1">
      <w:pPr>
        <w:ind w:left="360"/>
        <w:rPr>
          <w:i/>
        </w:rPr>
      </w:pPr>
      <w:r w:rsidRPr="009A18F1">
        <w:rPr>
          <w:i/>
        </w:rPr>
        <w:t>Readings</w:t>
      </w:r>
      <w:r w:rsidR="008E77BE">
        <w:rPr>
          <w:i/>
        </w:rPr>
        <w:t>/media</w:t>
      </w:r>
      <w:r w:rsidRPr="009A18F1">
        <w:rPr>
          <w:i/>
        </w:rPr>
        <w:t>: TBA</w:t>
      </w:r>
    </w:p>
    <w:p w:rsidR="0037783B" w:rsidRPr="008E77BE" w:rsidRDefault="00267E74" w:rsidP="0037783B">
      <w:pPr>
        <w:rPr>
          <w:sz w:val="28"/>
        </w:rPr>
      </w:pPr>
      <w:r w:rsidRPr="008E77BE">
        <w:rPr>
          <w:sz w:val="28"/>
        </w:rPr>
        <w:t xml:space="preserve">Conclusion: </w:t>
      </w:r>
      <w:r w:rsidR="008A38F4" w:rsidRPr="008E77BE">
        <w:rPr>
          <w:sz w:val="28"/>
        </w:rPr>
        <w:t xml:space="preserve">Whither epidemiology? </w:t>
      </w:r>
      <w:r w:rsidR="0037783B" w:rsidRPr="008E77BE">
        <w:rPr>
          <w:sz w:val="28"/>
        </w:rPr>
        <w:t>What would John Cassel do?</w:t>
      </w:r>
    </w:p>
    <w:p w:rsidR="00267E74" w:rsidRPr="008E77BE" w:rsidRDefault="00267E74" w:rsidP="009A18F1">
      <w:pPr>
        <w:ind w:left="360"/>
      </w:pPr>
      <w:r w:rsidRPr="008E77BE">
        <w:rPr>
          <w:u w:val="single"/>
        </w:rPr>
        <w:t>New methods</w:t>
      </w:r>
      <w:r w:rsidR="008E77BE">
        <w:rPr>
          <w:u w:val="single"/>
        </w:rPr>
        <w:t>, new interventions</w:t>
      </w:r>
    </w:p>
    <w:p w:rsidR="009A18F1" w:rsidRDefault="009A18F1" w:rsidP="009A18F1">
      <w:pPr>
        <w:ind w:left="360"/>
        <w:rPr>
          <w:b/>
        </w:rPr>
      </w:pPr>
      <w:r>
        <w:rPr>
          <w:b/>
        </w:rPr>
        <w:t xml:space="preserve">Tue </w:t>
      </w:r>
      <w:r w:rsidR="00555FFD">
        <w:rPr>
          <w:b/>
        </w:rPr>
        <w:t>4</w:t>
      </w:r>
      <w:r>
        <w:rPr>
          <w:b/>
        </w:rPr>
        <w:t>/</w:t>
      </w:r>
      <w:r w:rsidR="00555FFD">
        <w:rPr>
          <w:b/>
        </w:rPr>
        <w:t>22</w:t>
      </w:r>
      <w:r>
        <w:rPr>
          <w:b/>
        </w:rPr>
        <w:t xml:space="preserve">; Thu </w:t>
      </w:r>
      <w:r w:rsidR="00555FFD">
        <w:rPr>
          <w:b/>
        </w:rPr>
        <w:t>4</w:t>
      </w:r>
      <w:r>
        <w:rPr>
          <w:b/>
        </w:rPr>
        <w:t>/2</w:t>
      </w:r>
      <w:r w:rsidR="00555FFD">
        <w:rPr>
          <w:b/>
        </w:rPr>
        <w:t>4</w:t>
      </w:r>
      <w:r w:rsidR="009209DD">
        <w:rPr>
          <w:b/>
        </w:rPr>
        <w:t>;</w:t>
      </w:r>
    </w:p>
    <w:p w:rsidR="008A5E20" w:rsidRDefault="009A18F1" w:rsidP="009209DD">
      <w:pPr>
        <w:ind w:left="360"/>
        <w:rPr>
          <w:i/>
        </w:rPr>
      </w:pPr>
      <w:r w:rsidRPr="009A18F1">
        <w:rPr>
          <w:i/>
        </w:rPr>
        <w:t>Readings</w:t>
      </w:r>
      <w:r w:rsidR="008E77BE">
        <w:rPr>
          <w:i/>
        </w:rPr>
        <w:t>/media</w:t>
      </w:r>
      <w:r w:rsidRPr="009A18F1">
        <w:rPr>
          <w:i/>
        </w:rPr>
        <w:t>: TBA</w:t>
      </w:r>
    </w:p>
    <w:sectPr w:rsidR="008A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639"/>
    <w:multiLevelType w:val="multilevel"/>
    <w:tmpl w:val="2184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32EFC"/>
    <w:multiLevelType w:val="multilevel"/>
    <w:tmpl w:val="8050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720D0"/>
    <w:multiLevelType w:val="hybridMultilevel"/>
    <w:tmpl w:val="E988B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F77"/>
    <w:multiLevelType w:val="hybridMultilevel"/>
    <w:tmpl w:val="43405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4C"/>
    <w:rsid w:val="00100AB7"/>
    <w:rsid w:val="00100EBE"/>
    <w:rsid w:val="001E0AEC"/>
    <w:rsid w:val="00213BE7"/>
    <w:rsid w:val="00266DA8"/>
    <w:rsid w:val="00267E74"/>
    <w:rsid w:val="00297AF7"/>
    <w:rsid w:val="002D3EAB"/>
    <w:rsid w:val="0033757D"/>
    <w:rsid w:val="003635D7"/>
    <w:rsid w:val="0037783B"/>
    <w:rsid w:val="003B4EDF"/>
    <w:rsid w:val="003F6EA0"/>
    <w:rsid w:val="00403244"/>
    <w:rsid w:val="00474B99"/>
    <w:rsid w:val="00491763"/>
    <w:rsid w:val="004C16C4"/>
    <w:rsid w:val="004C74C7"/>
    <w:rsid w:val="005109CF"/>
    <w:rsid w:val="00521372"/>
    <w:rsid w:val="00531FA0"/>
    <w:rsid w:val="00542304"/>
    <w:rsid w:val="00555FFD"/>
    <w:rsid w:val="005B07B3"/>
    <w:rsid w:val="005C43B3"/>
    <w:rsid w:val="005D1080"/>
    <w:rsid w:val="005D6AE1"/>
    <w:rsid w:val="0066342C"/>
    <w:rsid w:val="00693012"/>
    <w:rsid w:val="006C7591"/>
    <w:rsid w:val="00713BC6"/>
    <w:rsid w:val="00762C04"/>
    <w:rsid w:val="007A3706"/>
    <w:rsid w:val="00805A17"/>
    <w:rsid w:val="0087526B"/>
    <w:rsid w:val="008828DD"/>
    <w:rsid w:val="00887F44"/>
    <w:rsid w:val="00890C28"/>
    <w:rsid w:val="008935B3"/>
    <w:rsid w:val="00895184"/>
    <w:rsid w:val="008A38F4"/>
    <w:rsid w:val="008A5E20"/>
    <w:rsid w:val="008C33B7"/>
    <w:rsid w:val="008C5D02"/>
    <w:rsid w:val="008E77BE"/>
    <w:rsid w:val="009015CC"/>
    <w:rsid w:val="009209DD"/>
    <w:rsid w:val="009300BC"/>
    <w:rsid w:val="00936483"/>
    <w:rsid w:val="00964B4C"/>
    <w:rsid w:val="009A18F1"/>
    <w:rsid w:val="009A517D"/>
    <w:rsid w:val="00A653C6"/>
    <w:rsid w:val="00B45CA2"/>
    <w:rsid w:val="00B616A5"/>
    <w:rsid w:val="00BF0A5C"/>
    <w:rsid w:val="00BF2554"/>
    <w:rsid w:val="00C01DFB"/>
    <w:rsid w:val="00C20A98"/>
    <w:rsid w:val="00C473F3"/>
    <w:rsid w:val="00D1765B"/>
    <w:rsid w:val="00D92356"/>
    <w:rsid w:val="00E02544"/>
    <w:rsid w:val="00E029FE"/>
    <w:rsid w:val="00E041D1"/>
    <w:rsid w:val="00E056E7"/>
    <w:rsid w:val="00E72AC4"/>
    <w:rsid w:val="00E95A2D"/>
    <w:rsid w:val="00F10968"/>
    <w:rsid w:val="00F6185D"/>
    <w:rsid w:val="00F63C17"/>
    <w:rsid w:val="00F63E34"/>
    <w:rsid w:val="00F93B31"/>
    <w:rsid w:val="00F9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D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E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A653C6"/>
    <w:rPr>
      <w:i/>
      <w:iCs/>
    </w:rPr>
  </w:style>
  <w:style w:type="character" w:customStyle="1" w:styleId="slug-pub-date">
    <w:name w:val="slug-pub-date"/>
    <w:basedOn w:val="DefaultParagraphFont"/>
    <w:rsid w:val="00A653C6"/>
  </w:style>
  <w:style w:type="character" w:customStyle="1" w:styleId="slug-vol">
    <w:name w:val="slug-vol"/>
    <w:basedOn w:val="DefaultParagraphFont"/>
    <w:rsid w:val="00A653C6"/>
  </w:style>
  <w:style w:type="character" w:customStyle="1" w:styleId="slug-issue">
    <w:name w:val="slug-issue"/>
    <w:basedOn w:val="DefaultParagraphFont"/>
    <w:rsid w:val="00A653C6"/>
  </w:style>
  <w:style w:type="character" w:customStyle="1" w:styleId="slug-pages">
    <w:name w:val="slug-pages"/>
    <w:basedOn w:val="DefaultParagraphFont"/>
    <w:rsid w:val="00A653C6"/>
  </w:style>
  <w:style w:type="character" w:customStyle="1" w:styleId="slug-doi">
    <w:name w:val="slug-doi"/>
    <w:basedOn w:val="DefaultParagraphFont"/>
    <w:rsid w:val="00A653C6"/>
  </w:style>
  <w:style w:type="character" w:customStyle="1" w:styleId="name">
    <w:name w:val="name"/>
    <w:basedOn w:val="DefaultParagraphFont"/>
    <w:rsid w:val="00A653C6"/>
  </w:style>
  <w:style w:type="character" w:styleId="Emphasis">
    <w:name w:val="Emphasis"/>
    <w:basedOn w:val="DefaultParagraphFont"/>
    <w:uiPriority w:val="20"/>
    <w:qFormat/>
    <w:rsid w:val="00BF0A5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C4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D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E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A653C6"/>
    <w:rPr>
      <w:i/>
      <w:iCs/>
    </w:rPr>
  </w:style>
  <w:style w:type="character" w:customStyle="1" w:styleId="slug-pub-date">
    <w:name w:val="slug-pub-date"/>
    <w:basedOn w:val="DefaultParagraphFont"/>
    <w:rsid w:val="00A653C6"/>
  </w:style>
  <w:style w:type="character" w:customStyle="1" w:styleId="slug-vol">
    <w:name w:val="slug-vol"/>
    <w:basedOn w:val="DefaultParagraphFont"/>
    <w:rsid w:val="00A653C6"/>
  </w:style>
  <w:style w:type="character" w:customStyle="1" w:styleId="slug-issue">
    <w:name w:val="slug-issue"/>
    <w:basedOn w:val="DefaultParagraphFont"/>
    <w:rsid w:val="00A653C6"/>
  </w:style>
  <w:style w:type="character" w:customStyle="1" w:styleId="slug-pages">
    <w:name w:val="slug-pages"/>
    <w:basedOn w:val="DefaultParagraphFont"/>
    <w:rsid w:val="00A653C6"/>
  </w:style>
  <w:style w:type="character" w:customStyle="1" w:styleId="slug-doi">
    <w:name w:val="slug-doi"/>
    <w:basedOn w:val="DefaultParagraphFont"/>
    <w:rsid w:val="00A653C6"/>
  </w:style>
  <w:style w:type="character" w:customStyle="1" w:styleId="name">
    <w:name w:val="name"/>
    <w:basedOn w:val="DefaultParagraphFont"/>
    <w:rsid w:val="00A653C6"/>
  </w:style>
  <w:style w:type="character" w:styleId="Emphasis">
    <w:name w:val="Emphasis"/>
    <w:basedOn w:val="DefaultParagraphFont"/>
    <w:uiPriority w:val="20"/>
    <w:qFormat/>
    <w:rsid w:val="00BF0A5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C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mc/articles/PMC1694772/pdf/amjph00531-0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je.oxfordjournals.org.libproxy.lib.unc.edu/content/112/1/1.ful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Schoenbach, Victor J</dc:creator>
  <cp:lastModifiedBy>Victor J Schoenbach</cp:lastModifiedBy>
  <cp:revision>23</cp:revision>
  <cp:lastPrinted>2014-01-06T20:04:00Z</cp:lastPrinted>
  <dcterms:created xsi:type="dcterms:W3CDTF">2014-01-03T21:06:00Z</dcterms:created>
  <dcterms:modified xsi:type="dcterms:W3CDTF">2014-01-07T03:44:00Z</dcterms:modified>
</cp:coreProperties>
</file>